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B36D0">
      <w:pPr>
        <w:spacing w:line="450" w:lineRule="atLeast"/>
        <w:jc w:val="center"/>
        <w:divId w:val="482043552"/>
        <w:rPr>
          <w:b/>
          <w:bCs/>
          <w:sz w:val="23"/>
          <w:szCs w:val="23"/>
        </w:rPr>
      </w:pPr>
      <w:r w:rsidRPr="009B36D0">
        <w:rPr>
          <w:rFonts w:hint="eastAsia"/>
          <w:b/>
          <w:bCs/>
          <w:sz w:val="23"/>
          <w:szCs w:val="23"/>
        </w:rPr>
        <w:t>天水市中医医院项目支出绩效目标</w:t>
      </w:r>
      <w:proofErr w:type="gramStart"/>
      <w:r w:rsidRPr="009B36D0">
        <w:rPr>
          <w:rFonts w:hint="eastAsia"/>
          <w:b/>
          <w:bCs/>
          <w:sz w:val="23"/>
          <w:szCs w:val="23"/>
        </w:rPr>
        <w:t>表取消</w:t>
      </w:r>
      <w:proofErr w:type="gramEnd"/>
      <w:r w:rsidRPr="009B36D0">
        <w:rPr>
          <w:rFonts w:hint="eastAsia"/>
          <w:b/>
          <w:bCs/>
          <w:sz w:val="23"/>
          <w:szCs w:val="23"/>
        </w:rPr>
        <w:t>药品加成</w:t>
      </w:r>
    </w:p>
    <w:tbl>
      <w:tblPr>
        <w:tblW w:w="5000" w:type="pct"/>
        <w:tblBorders>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878"/>
        <w:gridCol w:w="2817"/>
        <w:gridCol w:w="1878"/>
        <w:gridCol w:w="2817"/>
      </w:tblGrid>
      <w:tr w:rsidR="00000000">
        <w:trPr>
          <w:divId w:val="4820435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项目类型</w:t>
            </w:r>
          </w:p>
        </w:tc>
        <w:tc>
          <w:tcPr>
            <w:tcW w:w="15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 xml:space="preserve">1 </w:t>
            </w:r>
            <w:r>
              <w:rPr>
                <w:szCs w:val="21"/>
              </w:rPr>
              <w:t>本级支出项目</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二级项目名称</w:t>
            </w:r>
          </w:p>
        </w:tc>
        <w:tc>
          <w:tcPr>
            <w:tcW w:w="15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天水市中医医院取消药品加成补助</w:t>
            </w:r>
          </w:p>
        </w:tc>
      </w:tr>
      <w:tr w:rsidR="00000000">
        <w:trPr>
          <w:divId w:val="4820435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项目名称</w:t>
            </w:r>
          </w:p>
        </w:tc>
        <w:tc>
          <w:tcPr>
            <w:tcW w:w="15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天水市中医医院取消药品加成补助</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分配方式</w:t>
            </w:r>
          </w:p>
        </w:tc>
        <w:tc>
          <w:tcPr>
            <w:tcW w:w="15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r>
      <w:tr w:rsidR="00000000">
        <w:trPr>
          <w:divId w:val="4820435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起始年份</w:t>
            </w:r>
          </w:p>
        </w:tc>
        <w:tc>
          <w:tcPr>
            <w:tcW w:w="15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2025</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项目期限</w:t>
            </w:r>
          </w:p>
        </w:tc>
        <w:tc>
          <w:tcPr>
            <w:tcW w:w="15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 xml:space="preserve">1 </w:t>
            </w:r>
            <w:r>
              <w:rPr>
                <w:szCs w:val="21"/>
              </w:rPr>
              <w:t>年</w:t>
            </w:r>
          </w:p>
        </w:tc>
      </w:tr>
      <w:tr w:rsidR="00000000">
        <w:trPr>
          <w:divId w:val="4820435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业务管理处室</w:t>
            </w:r>
          </w:p>
        </w:tc>
        <w:tc>
          <w:tcPr>
            <w:tcW w:w="15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 xml:space="preserve">0008 </w:t>
            </w:r>
            <w:r>
              <w:rPr>
                <w:szCs w:val="21"/>
              </w:rPr>
              <w:t>社会保障科</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资金主管处室</w:t>
            </w:r>
          </w:p>
        </w:tc>
        <w:tc>
          <w:tcPr>
            <w:tcW w:w="15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 xml:space="preserve">0008 </w:t>
            </w:r>
            <w:r>
              <w:rPr>
                <w:szCs w:val="21"/>
              </w:rPr>
              <w:t>社会保障科</w:t>
            </w:r>
          </w:p>
        </w:tc>
      </w:tr>
      <w:tr w:rsidR="00000000">
        <w:trPr>
          <w:divId w:val="4820435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资金主管部门</w:t>
            </w:r>
          </w:p>
        </w:tc>
        <w:tc>
          <w:tcPr>
            <w:tcW w:w="15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 xml:space="preserve">152 </w:t>
            </w:r>
            <w:r>
              <w:rPr>
                <w:szCs w:val="21"/>
              </w:rPr>
              <w:t>天水市卫生健康委员会</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重要程度</w:t>
            </w:r>
          </w:p>
        </w:tc>
        <w:tc>
          <w:tcPr>
            <w:tcW w:w="15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 xml:space="preserve">3 </w:t>
            </w:r>
            <w:r>
              <w:rPr>
                <w:szCs w:val="21"/>
              </w:rPr>
              <w:t>重要</w:t>
            </w:r>
          </w:p>
        </w:tc>
      </w:tr>
      <w:tr w:rsidR="00000000">
        <w:trPr>
          <w:divId w:val="4820435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热点分类</w:t>
            </w:r>
          </w:p>
        </w:tc>
        <w:tc>
          <w:tcPr>
            <w:tcW w:w="15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 xml:space="preserve">000 </w:t>
            </w:r>
            <w:r>
              <w:rPr>
                <w:szCs w:val="21"/>
              </w:rPr>
              <w:t>非</w:t>
            </w:r>
            <w:r>
              <w:rPr>
                <w:szCs w:val="21"/>
              </w:rPr>
              <w:t>“</w:t>
            </w:r>
            <w:r>
              <w:rPr>
                <w:szCs w:val="21"/>
              </w:rPr>
              <w:t>三保</w:t>
            </w:r>
            <w:r>
              <w:rPr>
                <w:szCs w:val="21"/>
              </w:rPr>
              <w:t>”</w:t>
            </w:r>
            <w:r>
              <w:rPr>
                <w:szCs w:val="21"/>
              </w:rPr>
              <w:t>支出</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联系人</w:t>
            </w:r>
            <w:bookmarkStart w:id="0" w:name="_GoBack"/>
            <w:bookmarkEnd w:id="0"/>
          </w:p>
        </w:tc>
        <w:tc>
          <w:tcPr>
            <w:tcW w:w="15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r>
      <w:tr w:rsidR="00000000">
        <w:trPr>
          <w:divId w:val="4820435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联系电话</w:t>
            </w:r>
          </w:p>
        </w:tc>
        <w:tc>
          <w:tcPr>
            <w:tcW w:w="15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编报模板</w:t>
            </w:r>
          </w:p>
        </w:tc>
        <w:tc>
          <w:tcPr>
            <w:tcW w:w="15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 xml:space="preserve">1 </w:t>
            </w:r>
            <w:r>
              <w:rPr>
                <w:szCs w:val="21"/>
              </w:rPr>
              <w:t>标准模板</w:t>
            </w:r>
          </w:p>
        </w:tc>
      </w:tr>
      <w:tr w:rsidR="00000000">
        <w:trPr>
          <w:divId w:val="4820435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是否追踪</w:t>
            </w:r>
          </w:p>
        </w:tc>
        <w:tc>
          <w:tcPr>
            <w:tcW w:w="15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否</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是否资产配置</w:t>
            </w:r>
          </w:p>
        </w:tc>
        <w:tc>
          <w:tcPr>
            <w:tcW w:w="15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否</w:t>
            </w:r>
          </w:p>
        </w:tc>
      </w:tr>
      <w:tr w:rsidR="00000000">
        <w:trPr>
          <w:divId w:val="4820435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是否科研项目</w:t>
            </w:r>
          </w:p>
        </w:tc>
        <w:tc>
          <w:tcPr>
            <w:tcW w:w="15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否</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是否设置使用范围</w:t>
            </w:r>
          </w:p>
        </w:tc>
        <w:tc>
          <w:tcPr>
            <w:tcW w:w="15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否</w:t>
            </w:r>
          </w:p>
        </w:tc>
      </w:tr>
      <w:tr w:rsidR="00000000">
        <w:trPr>
          <w:divId w:val="4820435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是否二次分配</w:t>
            </w:r>
          </w:p>
        </w:tc>
        <w:tc>
          <w:tcPr>
            <w:tcW w:w="15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否</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是否基建项目</w:t>
            </w:r>
          </w:p>
        </w:tc>
        <w:tc>
          <w:tcPr>
            <w:tcW w:w="15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否</w:t>
            </w:r>
          </w:p>
        </w:tc>
      </w:tr>
      <w:tr w:rsidR="00000000">
        <w:trPr>
          <w:divId w:val="4820435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是否涉密</w:t>
            </w:r>
          </w:p>
        </w:tc>
        <w:tc>
          <w:tcPr>
            <w:tcW w:w="15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否</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项目总金额（元）</w:t>
            </w:r>
          </w:p>
        </w:tc>
        <w:tc>
          <w:tcPr>
            <w:tcW w:w="15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2072800</w:t>
            </w:r>
          </w:p>
        </w:tc>
      </w:tr>
      <w:tr w:rsidR="00000000">
        <w:trPr>
          <w:divId w:val="4820435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其中：非财政性资金（元）</w:t>
            </w:r>
          </w:p>
        </w:tc>
        <w:tc>
          <w:tcPr>
            <w:tcW w:w="15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项目概述</w:t>
            </w:r>
          </w:p>
        </w:tc>
        <w:tc>
          <w:tcPr>
            <w:tcW w:w="15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依据《天水市城市公立医院综合改革实施方案》</w:t>
            </w:r>
            <w:r>
              <w:rPr>
                <w:szCs w:val="21"/>
              </w:rPr>
              <w:t>,</w:t>
            </w:r>
            <w:r>
              <w:rPr>
                <w:szCs w:val="21"/>
              </w:rPr>
              <w:t>取消药品加成后医院减少</w:t>
            </w:r>
            <w:proofErr w:type="gramStart"/>
            <w:r>
              <w:rPr>
                <w:szCs w:val="21"/>
              </w:rPr>
              <w:t>额合理</w:t>
            </w:r>
            <w:proofErr w:type="gramEnd"/>
            <w:r>
              <w:rPr>
                <w:szCs w:val="21"/>
              </w:rPr>
              <w:t>收入</w:t>
            </w:r>
            <w:r>
              <w:rPr>
                <w:szCs w:val="21"/>
              </w:rPr>
              <w:t>(</w:t>
            </w:r>
            <w:r>
              <w:rPr>
                <w:szCs w:val="21"/>
              </w:rPr>
              <w:t>以上年度取消药品加成后药品收入的</w:t>
            </w:r>
            <w:r>
              <w:rPr>
                <w:szCs w:val="21"/>
              </w:rPr>
              <w:t>15%</w:t>
            </w:r>
            <w:r>
              <w:rPr>
                <w:szCs w:val="21"/>
              </w:rPr>
              <w:t>计算</w:t>
            </w:r>
            <w:r>
              <w:rPr>
                <w:szCs w:val="21"/>
              </w:rPr>
              <w:t>),</w:t>
            </w:r>
            <w:r>
              <w:rPr>
                <w:szCs w:val="21"/>
              </w:rPr>
              <w:t>通过医疗服务价格消化</w:t>
            </w:r>
            <w:r>
              <w:rPr>
                <w:szCs w:val="21"/>
              </w:rPr>
              <w:t>75%,</w:t>
            </w:r>
            <w:r>
              <w:rPr>
                <w:szCs w:val="21"/>
              </w:rPr>
              <w:t>医院通过节约成本内部消化</w:t>
            </w:r>
            <w:r>
              <w:rPr>
                <w:szCs w:val="21"/>
              </w:rPr>
              <w:t>10%,</w:t>
            </w:r>
            <w:r>
              <w:rPr>
                <w:szCs w:val="21"/>
              </w:rPr>
              <w:t>政府补助</w:t>
            </w:r>
            <w:r>
              <w:rPr>
                <w:szCs w:val="21"/>
              </w:rPr>
              <w:t>15%,</w:t>
            </w:r>
            <w:r>
              <w:rPr>
                <w:szCs w:val="21"/>
              </w:rPr>
              <w:t>即财政补助金额</w:t>
            </w:r>
            <w:r>
              <w:rPr>
                <w:szCs w:val="21"/>
              </w:rPr>
              <w:t>=</w:t>
            </w:r>
            <w:r>
              <w:rPr>
                <w:szCs w:val="21"/>
              </w:rPr>
              <w:t>上年西药及中成药收入</w:t>
            </w:r>
            <w:r>
              <w:rPr>
                <w:szCs w:val="21"/>
              </w:rPr>
              <w:t>*15%*15%)</w:t>
            </w:r>
          </w:p>
        </w:tc>
      </w:tr>
      <w:tr w:rsidR="00000000">
        <w:trPr>
          <w:divId w:val="4820435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政策依据</w:t>
            </w:r>
          </w:p>
        </w:tc>
        <w:tc>
          <w:tcPr>
            <w:tcW w:w="4000" w:type="pct"/>
            <w:gridSpan w:val="3"/>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《天水市人民政府办公室关于印发天水市城市公立医院综合改革实施方案的通知》（天政办发</w:t>
            </w:r>
            <w:r>
              <w:rPr>
                <w:szCs w:val="21"/>
              </w:rPr>
              <w:t>[2017]126</w:t>
            </w:r>
            <w:r>
              <w:rPr>
                <w:szCs w:val="21"/>
              </w:rPr>
              <w:t>号）</w:t>
            </w:r>
          </w:p>
        </w:tc>
      </w:tr>
      <w:tr w:rsidR="00000000">
        <w:trPr>
          <w:divId w:val="4820435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基本情况</w:t>
            </w:r>
          </w:p>
        </w:tc>
        <w:tc>
          <w:tcPr>
            <w:tcW w:w="4000" w:type="pct"/>
            <w:gridSpan w:val="3"/>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依据《天水市城市公立医院综合改革实施方案》</w:t>
            </w:r>
            <w:r>
              <w:rPr>
                <w:szCs w:val="21"/>
              </w:rPr>
              <w:t>,</w:t>
            </w:r>
            <w:r>
              <w:rPr>
                <w:szCs w:val="21"/>
              </w:rPr>
              <w:t>取消药品加成后医院减少</w:t>
            </w:r>
            <w:proofErr w:type="gramStart"/>
            <w:r>
              <w:rPr>
                <w:szCs w:val="21"/>
              </w:rPr>
              <w:t>额合理</w:t>
            </w:r>
            <w:proofErr w:type="gramEnd"/>
            <w:r>
              <w:rPr>
                <w:szCs w:val="21"/>
              </w:rPr>
              <w:t>收入</w:t>
            </w:r>
            <w:r>
              <w:rPr>
                <w:szCs w:val="21"/>
              </w:rPr>
              <w:t>(</w:t>
            </w:r>
            <w:r>
              <w:rPr>
                <w:szCs w:val="21"/>
              </w:rPr>
              <w:t>以上年度取消药品加成后药品收入的</w:t>
            </w:r>
            <w:r>
              <w:rPr>
                <w:szCs w:val="21"/>
              </w:rPr>
              <w:t>15%</w:t>
            </w:r>
            <w:r>
              <w:rPr>
                <w:szCs w:val="21"/>
              </w:rPr>
              <w:t>计算</w:t>
            </w:r>
            <w:r>
              <w:rPr>
                <w:szCs w:val="21"/>
              </w:rPr>
              <w:t>),</w:t>
            </w:r>
            <w:r>
              <w:rPr>
                <w:szCs w:val="21"/>
              </w:rPr>
              <w:t>通过医疗服务价格消化</w:t>
            </w:r>
            <w:r>
              <w:rPr>
                <w:szCs w:val="21"/>
              </w:rPr>
              <w:t>75%,</w:t>
            </w:r>
            <w:r>
              <w:rPr>
                <w:szCs w:val="21"/>
              </w:rPr>
              <w:t>医院通过节约成本内部消化</w:t>
            </w:r>
            <w:r>
              <w:rPr>
                <w:szCs w:val="21"/>
              </w:rPr>
              <w:t>10%,</w:t>
            </w:r>
            <w:r>
              <w:rPr>
                <w:szCs w:val="21"/>
              </w:rPr>
              <w:t>政府补助</w:t>
            </w:r>
            <w:r>
              <w:rPr>
                <w:szCs w:val="21"/>
              </w:rPr>
              <w:t>15%,</w:t>
            </w:r>
            <w:r>
              <w:rPr>
                <w:szCs w:val="21"/>
              </w:rPr>
              <w:t>即财政补助金额</w:t>
            </w:r>
            <w:r>
              <w:rPr>
                <w:szCs w:val="21"/>
              </w:rPr>
              <w:t>=</w:t>
            </w:r>
            <w:r>
              <w:rPr>
                <w:szCs w:val="21"/>
              </w:rPr>
              <w:t>上年西药及中成药收入</w:t>
            </w:r>
            <w:r>
              <w:rPr>
                <w:szCs w:val="21"/>
              </w:rPr>
              <w:t>*15%*15%)</w:t>
            </w:r>
          </w:p>
        </w:tc>
      </w:tr>
      <w:tr w:rsidR="00000000">
        <w:trPr>
          <w:divId w:val="4820435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项目立项必要性</w:t>
            </w:r>
          </w:p>
        </w:tc>
        <w:tc>
          <w:tcPr>
            <w:tcW w:w="4000" w:type="pct"/>
            <w:gridSpan w:val="3"/>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1.</w:t>
            </w:r>
            <w:r>
              <w:rPr>
                <w:szCs w:val="21"/>
              </w:rPr>
              <w:t>提高医疗技术劳务性收入标准，体现医疗服务合理成本和医务人员技术劳务价值</w:t>
            </w:r>
            <w:r>
              <w:rPr>
                <w:szCs w:val="21"/>
              </w:rPr>
              <w:t>2.</w:t>
            </w:r>
            <w:r>
              <w:rPr>
                <w:szCs w:val="21"/>
              </w:rPr>
              <w:t>提高医务人员待遇，严禁把医务人员个人收入和医院的药品、检查收入挂钩</w:t>
            </w:r>
            <w:r>
              <w:rPr>
                <w:szCs w:val="21"/>
              </w:rPr>
              <w:t>3.</w:t>
            </w:r>
            <w:r>
              <w:rPr>
                <w:szCs w:val="21"/>
              </w:rPr>
              <w:t>加快公立医院改革进度</w:t>
            </w:r>
          </w:p>
        </w:tc>
      </w:tr>
      <w:tr w:rsidR="00000000">
        <w:trPr>
          <w:divId w:val="4820435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保障项目实施的制度措施</w:t>
            </w:r>
          </w:p>
        </w:tc>
        <w:tc>
          <w:tcPr>
            <w:tcW w:w="4000" w:type="pct"/>
            <w:gridSpan w:val="3"/>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《天水市人民政府办公室关于印发天水市城市公立医院综合改革实施方案的通知》（天政办发</w:t>
            </w:r>
            <w:r>
              <w:rPr>
                <w:szCs w:val="21"/>
              </w:rPr>
              <w:t>[2017]126</w:t>
            </w:r>
            <w:r>
              <w:rPr>
                <w:szCs w:val="21"/>
              </w:rPr>
              <w:t>号）</w:t>
            </w:r>
          </w:p>
        </w:tc>
      </w:tr>
      <w:tr w:rsidR="00000000">
        <w:trPr>
          <w:divId w:val="4820435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lastRenderedPageBreak/>
              <w:t>项目实施计划</w:t>
            </w:r>
          </w:p>
        </w:tc>
        <w:tc>
          <w:tcPr>
            <w:tcW w:w="4000" w:type="pct"/>
            <w:gridSpan w:val="3"/>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医院根据资金做出使用计划。支付计划：总经费</w:t>
            </w:r>
            <w:r>
              <w:rPr>
                <w:szCs w:val="21"/>
              </w:rPr>
              <w:t>207.28</w:t>
            </w:r>
            <w:r>
              <w:rPr>
                <w:szCs w:val="21"/>
              </w:rPr>
              <w:t>万元，</w:t>
            </w:r>
            <w:r>
              <w:rPr>
                <w:szCs w:val="21"/>
              </w:rPr>
              <w:t>6</w:t>
            </w:r>
            <w:r>
              <w:rPr>
                <w:szCs w:val="21"/>
              </w:rPr>
              <w:t>月份完成项目资金支付的</w:t>
            </w:r>
            <w:r>
              <w:rPr>
                <w:szCs w:val="21"/>
              </w:rPr>
              <w:t>50%</w:t>
            </w:r>
            <w:r>
              <w:rPr>
                <w:szCs w:val="21"/>
              </w:rPr>
              <w:t>；</w:t>
            </w:r>
            <w:r>
              <w:rPr>
                <w:szCs w:val="21"/>
              </w:rPr>
              <w:t>11</w:t>
            </w:r>
            <w:r>
              <w:rPr>
                <w:szCs w:val="21"/>
              </w:rPr>
              <w:t>月完成项目资金支付的</w:t>
            </w:r>
            <w:r>
              <w:rPr>
                <w:szCs w:val="21"/>
              </w:rPr>
              <w:t>100%</w:t>
            </w:r>
            <w:r>
              <w:rPr>
                <w:szCs w:val="21"/>
              </w:rPr>
              <w:t>。</w:t>
            </w:r>
          </w:p>
        </w:tc>
      </w:tr>
      <w:tr w:rsidR="00000000">
        <w:trPr>
          <w:divId w:val="4820435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组织实施单位</w:t>
            </w:r>
          </w:p>
        </w:tc>
        <w:tc>
          <w:tcPr>
            <w:tcW w:w="4000" w:type="pct"/>
            <w:gridSpan w:val="3"/>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天水市中医医院</w:t>
            </w:r>
          </w:p>
        </w:tc>
      </w:tr>
      <w:tr w:rsidR="00000000">
        <w:trPr>
          <w:divId w:val="4820435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监督管理单位</w:t>
            </w:r>
          </w:p>
        </w:tc>
        <w:tc>
          <w:tcPr>
            <w:tcW w:w="4000" w:type="pct"/>
            <w:gridSpan w:val="3"/>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天水市卫生健康委员会</w:t>
            </w:r>
          </w:p>
        </w:tc>
      </w:tr>
      <w:tr w:rsidR="00000000">
        <w:trPr>
          <w:divId w:val="4820435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项目实施单位</w:t>
            </w:r>
          </w:p>
        </w:tc>
        <w:tc>
          <w:tcPr>
            <w:tcW w:w="4000" w:type="pct"/>
            <w:gridSpan w:val="3"/>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天水市中医医院</w:t>
            </w:r>
          </w:p>
        </w:tc>
      </w:tr>
      <w:tr w:rsidR="00000000">
        <w:trPr>
          <w:divId w:val="4820435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需要说明的其他情况</w:t>
            </w:r>
          </w:p>
        </w:tc>
        <w:tc>
          <w:tcPr>
            <w:tcW w:w="4000" w:type="pct"/>
            <w:gridSpan w:val="3"/>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无</w:t>
            </w:r>
          </w:p>
        </w:tc>
      </w:tr>
    </w:tbl>
    <w:p w:rsidR="00000000" w:rsidRDefault="00BC3127">
      <w:pPr>
        <w:spacing w:line="450" w:lineRule="atLeast"/>
        <w:jc w:val="center"/>
        <w:divId w:val="1197238799"/>
        <w:rPr>
          <w:b/>
          <w:bCs/>
          <w:sz w:val="23"/>
          <w:szCs w:val="23"/>
        </w:rPr>
      </w:pPr>
      <w:r>
        <w:rPr>
          <w:b/>
          <w:bCs/>
          <w:sz w:val="23"/>
          <w:szCs w:val="23"/>
        </w:rPr>
        <w:t>项目测算</w:t>
      </w:r>
    </w:p>
    <w:tbl>
      <w:tblPr>
        <w:tblW w:w="5000" w:type="pct"/>
        <w:tblBorders>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662"/>
        <w:gridCol w:w="662"/>
        <w:gridCol w:w="662"/>
        <w:gridCol w:w="662"/>
        <w:gridCol w:w="662"/>
        <w:gridCol w:w="663"/>
        <w:gridCol w:w="776"/>
        <w:gridCol w:w="663"/>
        <w:gridCol w:w="663"/>
        <w:gridCol w:w="663"/>
        <w:gridCol w:w="663"/>
        <w:gridCol w:w="663"/>
        <w:gridCol w:w="663"/>
        <w:gridCol w:w="663"/>
      </w:tblGrid>
      <w:tr w:rsidR="00000000">
        <w:trPr>
          <w:divId w:val="1197238799"/>
          <w:trHeight w:val="525"/>
        </w:trPr>
        <w:tc>
          <w:tcPr>
            <w:tcW w:w="3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年度</w:t>
            </w:r>
          </w:p>
        </w:tc>
        <w:tc>
          <w:tcPr>
            <w:tcW w:w="3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编报模板</w:t>
            </w:r>
          </w:p>
        </w:tc>
        <w:tc>
          <w:tcPr>
            <w:tcW w:w="3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项目任务明细</w:t>
            </w:r>
          </w:p>
        </w:tc>
        <w:tc>
          <w:tcPr>
            <w:tcW w:w="3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支出标准</w:t>
            </w:r>
          </w:p>
        </w:tc>
        <w:tc>
          <w:tcPr>
            <w:tcW w:w="3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支出标准分类</w:t>
            </w:r>
          </w:p>
        </w:tc>
        <w:tc>
          <w:tcPr>
            <w:tcW w:w="3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计算方式</w:t>
            </w:r>
          </w:p>
        </w:tc>
        <w:tc>
          <w:tcPr>
            <w:tcW w:w="3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支出标准值（元）</w:t>
            </w:r>
          </w:p>
        </w:tc>
        <w:tc>
          <w:tcPr>
            <w:tcW w:w="3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计量单位</w:t>
            </w:r>
          </w:p>
        </w:tc>
        <w:tc>
          <w:tcPr>
            <w:tcW w:w="3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计量数</w:t>
            </w:r>
          </w:p>
        </w:tc>
        <w:tc>
          <w:tcPr>
            <w:tcW w:w="3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单价（万元）</w:t>
            </w:r>
          </w:p>
        </w:tc>
        <w:tc>
          <w:tcPr>
            <w:tcW w:w="3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测算数（万元）</w:t>
            </w:r>
          </w:p>
        </w:tc>
        <w:tc>
          <w:tcPr>
            <w:tcW w:w="3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申报数（万元）</w:t>
            </w:r>
          </w:p>
        </w:tc>
        <w:tc>
          <w:tcPr>
            <w:tcW w:w="3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审核数（万元）</w:t>
            </w:r>
          </w:p>
        </w:tc>
        <w:tc>
          <w:tcPr>
            <w:tcW w:w="3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测算依据及说明</w:t>
            </w:r>
          </w:p>
        </w:tc>
      </w:tr>
      <w:tr w:rsidR="00000000">
        <w:trPr>
          <w:divId w:val="1197238799"/>
          <w:trHeight w:val="525"/>
        </w:trPr>
        <w:tc>
          <w:tcPr>
            <w:tcW w:w="3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2025</w:t>
            </w:r>
          </w:p>
        </w:tc>
        <w:tc>
          <w:tcPr>
            <w:tcW w:w="3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标准模板</w:t>
            </w:r>
          </w:p>
        </w:tc>
        <w:tc>
          <w:tcPr>
            <w:tcW w:w="3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天水市中医医院取消药品加成补助</w:t>
            </w:r>
          </w:p>
        </w:tc>
        <w:tc>
          <w:tcPr>
            <w:tcW w:w="3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天水市中医医院取消药品加成补助</w:t>
            </w:r>
          </w:p>
        </w:tc>
        <w:tc>
          <w:tcPr>
            <w:tcW w:w="3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暂定标准</w:t>
            </w:r>
          </w:p>
        </w:tc>
        <w:tc>
          <w:tcPr>
            <w:tcW w:w="3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定额</w:t>
            </w:r>
          </w:p>
        </w:tc>
        <w:tc>
          <w:tcPr>
            <w:tcW w:w="3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2072800</w:t>
            </w:r>
          </w:p>
        </w:tc>
        <w:tc>
          <w:tcPr>
            <w:tcW w:w="3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元</w:t>
            </w:r>
          </w:p>
        </w:tc>
        <w:tc>
          <w:tcPr>
            <w:tcW w:w="3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1</w:t>
            </w:r>
          </w:p>
        </w:tc>
        <w:tc>
          <w:tcPr>
            <w:tcW w:w="3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207.28</w:t>
            </w:r>
          </w:p>
        </w:tc>
        <w:tc>
          <w:tcPr>
            <w:tcW w:w="3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207.28</w:t>
            </w:r>
          </w:p>
        </w:tc>
        <w:tc>
          <w:tcPr>
            <w:tcW w:w="3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207.28</w:t>
            </w:r>
          </w:p>
        </w:tc>
        <w:tc>
          <w:tcPr>
            <w:tcW w:w="3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207.28</w:t>
            </w:r>
          </w:p>
        </w:tc>
        <w:tc>
          <w:tcPr>
            <w:tcW w:w="3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天水市中医医院取消药品加成补助</w:t>
            </w:r>
          </w:p>
        </w:tc>
      </w:tr>
    </w:tbl>
    <w:p w:rsidR="00000000" w:rsidRDefault="00BC3127">
      <w:pPr>
        <w:spacing w:line="450" w:lineRule="atLeast"/>
        <w:jc w:val="center"/>
        <w:divId w:val="808598196"/>
        <w:rPr>
          <w:b/>
          <w:bCs/>
          <w:sz w:val="23"/>
          <w:szCs w:val="23"/>
        </w:rPr>
      </w:pPr>
      <w:r>
        <w:rPr>
          <w:b/>
          <w:bCs/>
          <w:sz w:val="23"/>
          <w:szCs w:val="23"/>
        </w:rPr>
        <w:t>分年支出计划</w:t>
      </w:r>
    </w:p>
    <w:tbl>
      <w:tblPr>
        <w:tblW w:w="5000" w:type="pct"/>
        <w:tblBorders>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2347"/>
        <w:gridCol w:w="2347"/>
        <w:gridCol w:w="2348"/>
        <w:gridCol w:w="2348"/>
      </w:tblGrid>
      <w:tr w:rsidR="00000000">
        <w:trPr>
          <w:divId w:val="808598196"/>
          <w:trHeight w:val="525"/>
        </w:trPr>
        <w:tc>
          <w:tcPr>
            <w:tcW w:w="12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年度</w:t>
            </w:r>
          </w:p>
        </w:tc>
        <w:tc>
          <w:tcPr>
            <w:tcW w:w="12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总金额（万元）</w:t>
            </w:r>
          </w:p>
        </w:tc>
        <w:tc>
          <w:tcPr>
            <w:tcW w:w="12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申报数（万元）</w:t>
            </w:r>
          </w:p>
        </w:tc>
        <w:tc>
          <w:tcPr>
            <w:tcW w:w="12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审核数（万元）</w:t>
            </w:r>
          </w:p>
        </w:tc>
      </w:tr>
      <w:tr w:rsidR="00000000">
        <w:trPr>
          <w:divId w:val="808598196"/>
          <w:trHeight w:val="525"/>
        </w:trPr>
        <w:tc>
          <w:tcPr>
            <w:tcW w:w="12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测算参考值</w:t>
            </w:r>
          </w:p>
        </w:tc>
        <w:tc>
          <w:tcPr>
            <w:tcW w:w="12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207.28</w:t>
            </w:r>
          </w:p>
        </w:tc>
        <w:tc>
          <w:tcPr>
            <w:tcW w:w="12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207.28</w:t>
            </w:r>
          </w:p>
        </w:tc>
        <w:tc>
          <w:tcPr>
            <w:tcW w:w="12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207.28</w:t>
            </w:r>
          </w:p>
        </w:tc>
      </w:tr>
      <w:tr w:rsidR="00000000">
        <w:trPr>
          <w:divId w:val="808598196"/>
          <w:trHeight w:val="525"/>
        </w:trPr>
        <w:tc>
          <w:tcPr>
            <w:tcW w:w="12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2025</w:t>
            </w:r>
          </w:p>
        </w:tc>
        <w:tc>
          <w:tcPr>
            <w:tcW w:w="12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0.00</w:t>
            </w:r>
          </w:p>
        </w:tc>
        <w:tc>
          <w:tcPr>
            <w:tcW w:w="12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207.28</w:t>
            </w:r>
          </w:p>
        </w:tc>
        <w:tc>
          <w:tcPr>
            <w:tcW w:w="125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207.28</w:t>
            </w:r>
          </w:p>
        </w:tc>
      </w:tr>
    </w:tbl>
    <w:p w:rsidR="00000000" w:rsidRDefault="00BC3127">
      <w:pPr>
        <w:spacing w:line="450" w:lineRule="atLeast"/>
        <w:jc w:val="center"/>
        <w:divId w:val="1631278612"/>
        <w:rPr>
          <w:b/>
          <w:bCs/>
          <w:sz w:val="23"/>
          <w:szCs w:val="23"/>
        </w:rPr>
      </w:pPr>
      <w:r>
        <w:rPr>
          <w:b/>
          <w:bCs/>
          <w:sz w:val="23"/>
          <w:szCs w:val="23"/>
        </w:rPr>
        <w:t>项目绩效目标</w:t>
      </w:r>
    </w:p>
    <w:tbl>
      <w:tblPr>
        <w:tblW w:w="5000" w:type="pct"/>
        <w:tblBorders>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878"/>
        <w:gridCol w:w="7512"/>
      </w:tblGrid>
      <w:tr w:rsidR="00000000">
        <w:trPr>
          <w:divId w:val="163127861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项目绩效目标</w:t>
            </w:r>
          </w:p>
        </w:tc>
        <w:tc>
          <w:tcPr>
            <w:tcW w:w="4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依据《天水市城市公立医院综合改革实施方案》</w:t>
            </w:r>
            <w:r>
              <w:rPr>
                <w:szCs w:val="21"/>
              </w:rPr>
              <w:t>,</w:t>
            </w:r>
            <w:r>
              <w:rPr>
                <w:szCs w:val="21"/>
              </w:rPr>
              <w:t>医院根据资金做出使用计划。支付计划：总经费</w:t>
            </w:r>
            <w:r>
              <w:rPr>
                <w:szCs w:val="21"/>
              </w:rPr>
              <w:t>207.28</w:t>
            </w:r>
            <w:r>
              <w:rPr>
                <w:szCs w:val="21"/>
              </w:rPr>
              <w:t>万元，</w:t>
            </w:r>
            <w:r>
              <w:rPr>
                <w:szCs w:val="21"/>
              </w:rPr>
              <w:t>6</w:t>
            </w:r>
            <w:r>
              <w:rPr>
                <w:szCs w:val="21"/>
              </w:rPr>
              <w:t>月份完成项目资金支付的</w:t>
            </w:r>
            <w:r>
              <w:rPr>
                <w:szCs w:val="21"/>
              </w:rPr>
              <w:t>50%</w:t>
            </w:r>
            <w:r>
              <w:rPr>
                <w:szCs w:val="21"/>
              </w:rPr>
              <w:t>；</w:t>
            </w:r>
            <w:r>
              <w:rPr>
                <w:szCs w:val="21"/>
              </w:rPr>
              <w:t>11</w:t>
            </w:r>
            <w:r>
              <w:rPr>
                <w:szCs w:val="21"/>
              </w:rPr>
              <w:t>月完成项目资金支付的</w:t>
            </w:r>
            <w:r>
              <w:rPr>
                <w:szCs w:val="21"/>
              </w:rPr>
              <w:t>100%</w:t>
            </w:r>
            <w:r>
              <w:rPr>
                <w:szCs w:val="21"/>
              </w:rPr>
              <w:t>。</w:t>
            </w:r>
            <w:r>
              <w:rPr>
                <w:szCs w:val="21"/>
              </w:rPr>
              <w:t xml:space="preserve"> </w:t>
            </w:r>
            <w:r>
              <w:rPr>
                <w:szCs w:val="21"/>
              </w:rPr>
              <w:t>达成绩效目标：</w:t>
            </w:r>
            <w:r>
              <w:rPr>
                <w:szCs w:val="21"/>
              </w:rPr>
              <w:t xml:space="preserve"> 1.</w:t>
            </w:r>
            <w:r>
              <w:rPr>
                <w:szCs w:val="21"/>
              </w:rPr>
              <w:t>提高医疗技术劳务性收入标准，体现医疗服务合理成本和医务人员技术劳务价值；</w:t>
            </w:r>
            <w:r>
              <w:rPr>
                <w:szCs w:val="21"/>
              </w:rPr>
              <w:t xml:space="preserve"> 2.</w:t>
            </w:r>
            <w:r>
              <w:rPr>
                <w:szCs w:val="21"/>
              </w:rPr>
              <w:t>提高医务人员待遇，严禁把医务人员个人收入和医院的药品、检查收入挂钩；</w:t>
            </w:r>
            <w:r>
              <w:rPr>
                <w:szCs w:val="21"/>
              </w:rPr>
              <w:t xml:space="preserve"> 3.</w:t>
            </w:r>
            <w:r>
              <w:rPr>
                <w:szCs w:val="21"/>
              </w:rPr>
              <w:t>加快公立医院改革进度。</w:t>
            </w:r>
          </w:p>
        </w:tc>
      </w:tr>
    </w:tbl>
    <w:p w:rsidR="00000000" w:rsidRDefault="00BC3127">
      <w:pPr>
        <w:spacing w:line="450" w:lineRule="atLeast"/>
        <w:jc w:val="center"/>
        <w:divId w:val="94637049"/>
        <w:rPr>
          <w:b/>
          <w:bCs/>
          <w:sz w:val="23"/>
          <w:szCs w:val="23"/>
        </w:rPr>
      </w:pPr>
      <w:r>
        <w:rPr>
          <w:b/>
          <w:bCs/>
          <w:sz w:val="23"/>
          <w:szCs w:val="23"/>
        </w:rPr>
        <w:t>项目绩效指标</w:t>
      </w:r>
    </w:p>
    <w:tbl>
      <w:tblPr>
        <w:tblW w:w="5000" w:type="pct"/>
        <w:tblBorders>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138"/>
        <w:gridCol w:w="1138"/>
        <w:gridCol w:w="1138"/>
        <w:gridCol w:w="1138"/>
        <w:gridCol w:w="1138"/>
        <w:gridCol w:w="1138"/>
        <w:gridCol w:w="1424"/>
        <w:gridCol w:w="1138"/>
      </w:tblGrid>
      <w:tr w:rsidR="00000000">
        <w:trPr>
          <w:divId w:val="94637049"/>
          <w:trHeight w:val="525"/>
        </w:trPr>
        <w:tc>
          <w:tcPr>
            <w:tcW w:w="4350" w:type="pct"/>
            <w:gridSpan w:val="7"/>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分解指标</w:t>
            </w:r>
          </w:p>
        </w:tc>
        <w:tc>
          <w:tcPr>
            <w:tcW w:w="600" w:type="pct"/>
            <w:vMerge w:val="restar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备注</w:t>
            </w:r>
          </w:p>
        </w:tc>
      </w:tr>
      <w:tr w:rsidR="00000000">
        <w:trPr>
          <w:divId w:val="94637049"/>
          <w:trHeight w:val="525"/>
        </w:trPr>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一级指标</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二级指标</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三级指标</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指标</w:t>
            </w:r>
            <w:proofErr w:type="gramStart"/>
            <w:r>
              <w:rPr>
                <w:szCs w:val="21"/>
              </w:rPr>
              <w:t>值类型</w:t>
            </w:r>
            <w:proofErr w:type="gramEnd"/>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指标值</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度量单位</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指标</w:t>
            </w:r>
            <w:proofErr w:type="gramStart"/>
            <w:r>
              <w:rPr>
                <w:szCs w:val="21"/>
              </w:rPr>
              <w:t>值内容</w:t>
            </w:r>
            <w:proofErr w:type="gramEnd"/>
          </w:p>
        </w:tc>
        <w:tc>
          <w:tcPr>
            <w:tcW w:w="0" w:type="auto"/>
            <w:vMerge/>
            <w:tcBorders>
              <w:top w:val="single" w:sz="6" w:space="0" w:color="000000"/>
              <w:left w:val="single" w:sz="6" w:space="0" w:color="000000"/>
            </w:tcBorders>
            <w:vAlign w:val="center"/>
            <w:hideMark/>
          </w:tcPr>
          <w:p w:rsidR="00000000" w:rsidRDefault="00BC3127">
            <w:pPr>
              <w:rPr>
                <w:rFonts w:ascii="宋体" w:eastAsia="宋体" w:hAnsi="宋体" w:cs="宋体"/>
                <w:szCs w:val="21"/>
              </w:rPr>
            </w:pPr>
          </w:p>
        </w:tc>
      </w:tr>
      <w:tr w:rsidR="00000000">
        <w:trPr>
          <w:divId w:val="94637049"/>
          <w:trHeight w:val="525"/>
        </w:trPr>
        <w:tc>
          <w:tcPr>
            <w:tcW w:w="600" w:type="pct"/>
            <w:vMerge w:val="restar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成本指标</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经济成本指标</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成本控制率</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95</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成本控制率</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r>
      <w:tr w:rsidR="00000000">
        <w:trPr>
          <w:divId w:val="94637049"/>
          <w:trHeight w:val="525"/>
        </w:trPr>
        <w:tc>
          <w:tcPr>
            <w:tcW w:w="0" w:type="auto"/>
            <w:vMerge/>
            <w:tcBorders>
              <w:top w:val="single" w:sz="6" w:space="0" w:color="000000"/>
              <w:left w:val="single" w:sz="6" w:space="0" w:color="000000"/>
            </w:tcBorders>
            <w:vAlign w:val="center"/>
            <w:hideMark/>
          </w:tcPr>
          <w:p w:rsidR="00000000" w:rsidRDefault="00BC3127">
            <w:pPr>
              <w:rPr>
                <w:rFonts w:ascii="宋体" w:eastAsia="宋体" w:hAnsi="宋体" w:cs="宋体"/>
                <w:szCs w:val="21"/>
              </w:rPr>
            </w:pP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社会成本指标</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无社会成本指标</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定性</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无</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无社会成本指标</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r>
      <w:tr w:rsidR="00000000">
        <w:trPr>
          <w:divId w:val="94637049"/>
          <w:trHeight w:val="525"/>
        </w:trPr>
        <w:tc>
          <w:tcPr>
            <w:tcW w:w="0" w:type="auto"/>
            <w:vMerge/>
            <w:tcBorders>
              <w:top w:val="single" w:sz="6" w:space="0" w:color="000000"/>
              <w:left w:val="single" w:sz="6" w:space="0" w:color="000000"/>
            </w:tcBorders>
            <w:vAlign w:val="center"/>
            <w:hideMark/>
          </w:tcPr>
          <w:p w:rsidR="00000000" w:rsidRDefault="00BC3127">
            <w:pPr>
              <w:rPr>
                <w:rFonts w:ascii="宋体" w:eastAsia="宋体" w:hAnsi="宋体" w:cs="宋体"/>
                <w:szCs w:val="21"/>
              </w:rPr>
            </w:pP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生态环境成本指标</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无生态环境成本指标</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定性</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无</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无生态环境成本指标</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r>
      <w:tr w:rsidR="00000000">
        <w:trPr>
          <w:divId w:val="94637049"/>
          <w:trHeight w:val="525"/>
        </w:trPr>
        <w:tc>
          <w:tcPr>
            <w:tcW w:w="600" w:type="pct"/>
            <w:vMerge w:val="restar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产出指标</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数量指标</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采购专用材料批数</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2</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批</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采购专用材料批数</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r>
      <w:tr w:rsidR="00000000">
        <w:trPr>
          <w:divId w:val="94637049"/>
          <w:trHeight w:val="525"/>
        </w:trPr>
        <w:tc>
          <w:tcPr>
            <w:tcW w:w="0" w:type="auto"/>
            <w:vMerge/>
            <w:tcBorders>
              <w:top w:val="single" w:sz="6" w:space="0" w:color="000000"/>
              <w:left w:val="single" w:sz="6" w:space="0" w:color="000000"/>
            </w:tcBorders>
            <w:vAlign w:val="center"/>
            <w:hideMark/>
          </w:tcPr>
          <w:p w:rsidR="00000000" w:rsidRDefault="00BC3127">
            <w:pPr>
              <w:rPr>
                <w:rFonts w:ascii="宋体" w:eastAsia="宋体" w:hAnsi="宋体" w:cs="宋体"/>
                <w:szCs w:val="21"/>
              </w:rPr>
            </w:pP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质量指标</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采购专用材料合格率</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100</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采购专用材料合格率</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r>
      <w:tr w:rsidR="00000000">
        <w:trPr>
          <w:divId w:val="94637049"/>
          <w:trHeight w:val="525"/>
        </w:trPr>
        <w:tc>
          <w:tcPr>
            <w:tcW w:w="0" w:type="auto"/>
            <w:vMerge/>
            <w:tcBorders>
              <w:top w:val="single" w:sz="6" w:space="0" w:color="000000"/>
              <w:left w:val="single" w:sz="6" w:space="0" w:color="000000"/>
            </w:tcBorders>
            <w:vAlign w:val="center"/>
            <w:hideMark/>
          </w:tcPr>
          <w:p w:rsidR="00000000" w:rsidRDefault="00BC3127">
            <w:pPr>
              <w:rPr>
                <w:rFonts w:ascii="宋体" w:eastAsia="宋体" w:hAnsi="宋体" w:cs="宋体"/>
                <w:szCs w:val="21"/>
              </w:rPr>
            </w:pP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时效指标</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专用材料采购及时率</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100</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专用材料采购及时率</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r>
      <w:tr w:rsidR="00000000">
        <w:trPr>
          <w:divId w:val="94637049"/>
          <w:trHeight w:val="525"/>
        </w:trPr>
        <w:tc>
          <w:tcPr>
            <w:tcW w:w="600" w:type="pct"/>
            <w:vMerge w:val="restar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效益指标</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经济效益</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无经济效益</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100</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无经济效益</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r>
      <w:tr w:rsidR="00000000">
        <w:trPr>
          <w:divId w:val="94637049"/>
          <w:trHeight w:val="525"/>
        </w:trPr>
        <w:tc>
          <w:tcPr>
            <w:tcW w:w="0" w:type="auto"/>
            <w:vMerge/>
            <w:tcBorders>
              <w:top w:val="single" w:sz="6" w:space="0" w:color="000000"/>
              <w:left w:val="single" w:sz="6" w:space="0" w:color="000000"/>
            </w:tcBorders>
            <w:vAlign w:val="center"/>
            <w:hideMark/>
          </w:tcPr>
          <w:p w:rsidR="00000000" w:rsidRDefault="00BC3127">
            <w:pPr>
              <w:rPr>
                <w:rFonts w:ascii="宋体" w:eastAsia="宋体" w:hAnsi="宋体" w:cs="宋体"/>
                <w:szCs w:val="21"/>
              </w:rPr>
            </w:pP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社会效益</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提高医疗技术劳务性收入标准</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定性</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提高</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提高医疗技术劳务性收入标准</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r>
      <w:tr w:rsidR="00000000">
        <w:trPr>
          <w:divId w:val="94637049"/>
          <w:trHeight w:val="525"/>
        </w:trPr>
        <w:tc>
          <w:tcPr>
            <w:tcW w:w="0" w:type="auto"/>
            <w:vMerge/>
            <w:tcBorders>
              <w:top w:val="single" w:sz="6" w:space="0" w:color="000000"/>
              <w:left w:val="single" w:sz="6" w:space="0" w:color="000000"/>
            </w:tcBorders>
            <w:vAlign w:val="center"/>
            <w:hideMark/>
          </w:tcPr>
          <w:p w:rsidR="00000000" w:rsidRDefault="00BC3127">
            <w:pPr>
              <w:rPr>
                <w:rFonts w:ascii="宋体" w:eastAsia="宋体" w:hAnsi="宋体" w:cs="宋体"/>
                <w:szCs w:val="21"/>
              </w:rPr>
            </w:pP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社会效益</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医疗服务收入标准</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定性</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提高</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医疗服务收入标准</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r>
      <w:tr w:rsidR="00000000">
        <w:trPr>
          <w:divId w:val="94637049"/>
          <w:trHeight w:val="525"/>
        </w:trPr>
        <w:tc>
          <w:tcPr>
            <w:tcW w:w="0" w:type="auto"/>
            <w:vMerge/>
            <w:tcBorders>
              <w:top w:val="single" w:sz="6" w:space="0" w:color="000000"/>
              <w:left w:val="single" w:sz="6" w:space="0" w:color="000000"/>
            </w:tcBorders>
            <w:vAlign w:val="center"/>
            <w:hideMark/>
          </w:tcPr>
          <w:p w:rsidR="00000000" w:rsidRDefault="00BC3127">
            <w:pPr>
              <w:rPr>
                <w:rFonts w:ascii="宋体" w:eastAsia="宋体" w:hAnsi="宋体" w:cs="宋体"/>
                <w:szCs w:val="21"/>
              </w:rPr>
            </w:pP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生态效益</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无生态效益</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定性</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无</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无</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r>
      <w:tr w:rsidR="00000000">
        <w:trPr>
          <w:divId w:val="94637049"/>
          <w:trHeight w:val="525"/>
        </w:trPr>
        <w:tc>
          <w:tcPr>
            <w:tcW w:w="0" w:type="auto"/>
            <w:vMerge/>
            <w:tcBorders>
              <w:top w:val="single" w:sz="6" w:space="0" w:color="000000"/>
              <w:left w:val="single" w:sz="6" w:space="0" w:color="000000"/>
            </w:tcBorders>
            <w:vAlign w:val="center"/>
            <w:hideMark/>
          </w:tcPr>
          <w:p w:rsidR="00000000" w:rsidRDefault="00BC3127">
            <w:pPr>
              <w:rPr>
                <w:rFonts w:ascii="宋体" w:eastAsia="宋体" w:hAnsi="宋体" w:cs="宋体"/>
                <w:szCs w:val="21"/>
              </w:rPr>
            </w:pP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可持续影响</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无可持续影响</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定性</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无</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无</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r>
      <w:tr w:rsidR="00000000">
        <w:trPr>
          <w:divId w:val="94637049"/>
          <w:trHeight w:val="525"/>
        </w:trPr>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满意度指标</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服务对象满意度</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患者满意率</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90</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患者满意率</w:t>
            </w:r>
          </w:p>
        </w:tc>
        <w:tc>
          <w:tcPr>
            <w:tcW w:w="6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r>
    </w:tbl>
    <w:p w:rsidR="00000000" w:rsidRDefault="00BC3127">
      <w:pPr>
        <w:spacing w:line="450" w:lineRule="atLeast"/>
        <w:jc w:val="center"/>
        <w:divId w:val="1115753152"/>
        <w:rPr>
          <w:b/>
          <w:bCs/>
          <w:sz w:val="23"/>
          <w:szCs w:val="23"/>
        </w:rPr>
      </w:pPr>
      <w:r>
        <w:rPr>
          <w:b/>
          <w:bCs/>
          <w:sz w:val="23"/>
          <w:szCs w:val="23"/>
        </w:rPr>
        <w:t>事前绩效评估打分</w:t>
      </w:r>
    </w:p>
    <w:tbl>
      <w:tblPr>
        <w:tblW w:w="5000" w:type="pct"/>
        <w:tblBorders>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877"/>
        <w:gridCol w:w="1877"/>
        <w:gridCol w:w="1877"/>
        <w:gridCol w:w="1877"/>
        <w:gridCol w:w="1877"/>
        <w:gridCol w:w="5"/>
      </w:tblGrid>
      <w:tr w:rsidR="00000000">
        <w:trPr>
          <w:gridAfter w:val="1"/>
          <w:divId w:val="11157531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审核内容</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审核要点</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权重</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单位意见</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单位得分</w:t>
            </w:r>
          </w:p>
        </w:tc>
      </w:tr>
      <w:tr w:rsidR="00000000">
        <w:trPr>
          <w:gridAfter w:val="1"/>
          <w:divId w:val="11157531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立项必要性</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r>
      <w:tr w:rsidR="00000000">
        <w:trPr>
          <w:gridAfter w:val="1"/>
          <w:divId w:val="11157531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政策相关性</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与国家政策和规划相关</w:t>
            </w:r>
            <w:r>
              <w:rPr>
                <w:szCs w:val="21"/>
              </w:rPr>
              <w:t>;</w:t>
            </w:r>
            <w:r>
              <w:rPr>
                <w:szCs w:val="21"/>
              </w:rPr>
              <w:t>与我省行业发展规划相关</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6</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优</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6</w:t>
            </w:r>
          </w:p>
        </w:tc>
      </w:tr>
      <w:tr w:rsidR="00000000">
        <w:trPr>
          <w:gridAfter w:val="1"/>
          <w:divId w:val="11157531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职能相关性</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与主管部门职能、规划及年度重点工作相关。</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3</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优</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3</w:t>
            </w:r>
          </w:p>
        </w:tc>
      </w:tr>
      <w:tr w:rsidR="00000000">
        <w:trPr>
          <w:gridAfter w:val="1"/>
          <w:divId w:val="11157531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需求相关性</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项目具有迫切的现实需求</w:t>
            </w:r>
            <w:r>
              <w:rPr>
                <w:szCs w:val="21"/>
              </w:rPr>
              <w:t>;</w:t>
            </w:r>
            <w:r>
              <w:rPr>
                <w:szCs w:val="21"/>
              </w:rPr>
              <w:t>项目不具有替代性</w:t>
            </w:r>
            <w:r>
              <w:rPr>
                <w:szCs w:val="21"/>
              </w:rPr>
              <w:t>;</w:t>
            </w:r>
            <w:r>
              <w:rPr>
                <w:szCs w:val="21"/>
              </w:rPr>
              <w:t>项目有确定的服务对象或受益对象。</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8</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优</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8</w:t>
            </w:r>
          </w:p>
        </w:tc>
      </w:tr>
      <w:tr w:rsidR="00000000">
        <w:trPr>
          <w:gridAfter w:val="1"/>
          <w:divId w:val="11157531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财政投入相关性</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项目具有公共性，属于公共财政支持范围</w:t>
            </w:r>
            <w:r>
              <w:rPr>
                <w:szCs w:val="21"/>
              </w:rPr>
              <w:t xml:space="preserve"> (</w:t>
            </w:r>
            <w:r>
              <w:rPr>
                <w:szCs w:val="21"/>
              </w:rPr>
              <w:t>此项为否决</w:t>
            </w:r>
            <w:proofErr w:type="gramStart"/>
            <w:r>
              <w:rPr>
                <w:szCs w:val="21"/>
              </w:rPr>
              <w:t>性核心</w:t>
            </w:r>
            <w:proofErr w:type="gramEnd"/>
            <w:r>
              <w:rPr>
                <w:szCs w:val="21"/>
              </w:rPr>
              <w:t>指标</w:t>
            </w:r>
            <w:r>
              <w:rPr>
                <w:szCs w:val="21"/>
              </w:rPr>
              <w:t>);</w:t>
            </w:r>
            <w:r>
              <w:rPr>
                <w:szCs w:val="21"/>
              </w:rPr>
              <w:t>属于省级支出责任</w:t>
            </w:r>
            <w:r>
              <w:rPr>
                <w:szCs w:val="21"/>
              </w:rPr>
              <w:t xml:space="preserve"> (</w:t>
            </w:r>
            <w:r>
              <w:rPr>
                <w:szCs w:val="21"/>
              </w:rPr>
              <w:t>此项为否决</w:t>
            </w:r>
            <w:proofErr w:type="gramStart"/>
            <w:r>
              <w:rPr>
                <w:szCs w:val="21"/>
              </w:rPr>
              <w:t>性核心</w:t>
            </w:r>
            <w:proofErr w:type="gramEnd"/>
            <w:r>
              <w:rPr>
                <w:szCs w:val="21"/>
              </w:rPr>
              <w:t>指标</w:t>
            </w:r>
            <w:r>
              <w:rPr>
                <w:szCs w:val="21"/>
              </w:rPr>
              <w:t>)</w:t>
            </w:r>
            <w:r>
              <w:rPr>
                <w:szCs w:val="21"/>
              </w:rPr>
              <w:t>。</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8</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优</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8</w:t>
            </w:r>
          </w:p>
        </w:tc>
      </w:tr>
      <w:tr w:rsidR="00000000">
        <w:trPr>
          <w:gridAfter w:val="1"/>
          <w:divId w:val="11157531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lastRenderedPageBreak/>
              <w:t>投入经济性</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r>
      <w:tr w:rsidR="00000000">
        <w:trPr>
          <w:gridAfter w:val="1"/>
          <w:divId w:val="11157531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投入产出合理性</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投入产出比科学合理，符合投入最小化、产出最大化预期</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8</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优</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8</w:t>
            </w:r>
          </w:p>
        </w:tc>
      </w:tr>
      <w:tr w:rsidR="00000000">
        <w:trPr>
          <w:gridAfter w:val="1"/>
          <w:divId w:val="11157531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成本效益相关性</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项目投入成本与预期效益高度相关，符合成本最小化、效益最大化预期</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8</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优</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8</w:t>
            </w:r>
          </w:p>
        </w:tc>
      </w:tr>
      <w:tr w:rsidR="00000000">
        <w:trPr>
          <w:gridAfter w:val="1"/>
          <w:divId w:val="11157531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成本控制措施有效性</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成本测算科学合理</w:t>
            </w:r>
            <w:r>
              <w:rPr>
                <w:szCs w:val="21"/>
              </w:rPr>
              <w:t>;</w:t>
            </w:r>
            <w:r>
              <w:rPr>
                <w:szCs w:val="21"/>
              </w:rPr>
              <w:t>成本控制制度健全且措施有效</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4</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优</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4</w:t>
            </w:r>
          </w:p>
        </w:tc>
      </w:tr>
      <w:tr w:rsidR="00000000">
        <w:trPr>
          <w:gridAfter w:val="1"/>
          <w:divId w:val="11157531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绩效目标合理性</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r>
      <w:tr w:rsidR="00000000">
        <w:trPr>
          <w:gridAfter w:val="1"/>
          <w:divId w:val="11157531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绩效目标明确合理性</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是否设定绩效目标</w:t>
            </w:r>
            <w:r>
              <w:rPr>
                <w:szCs w:val="21"/>
              </w:rPr>
              <w:t xml:space="preserve"> (</w:t>
            </w:r>
            <w:r>
              <w:rPr>
                <w:szCs w:val="21"/>
              </w:rPr>
              <w:t>此项为否决</w:t>
            </w:r>
            <w:proofErr w:type="gramStart"/>
            <w:r>
              <w:rPr>
                <w:szCs w:val="21"/>
              </w:rPr>
              <w:t>性核心</w:t>
            </w:r>
            <w:proofErr w:type="gramEnd"/>
            <w:r>
              <w:rPr>
                <w:szCs w:val="21"/>
              </w:rPr>
              <w:t>指标</w:t>
            </w:r>
            <w:r>
              <w:rPr>
                <w:szCs w:val="21"/>
              </w:rPr>
              <w:t xml:space="preserve">); </w:t>
            </w:r>
            <w:r>
              <w:rPr>
                <w:szCs w:val="21"/>
              </w:rPr>
              <w:t>与部门长期规划目标、年度工作目标一致</w:t>
            </w:r>
            <w:r>
              <w:rPr>
                <w:szCs w:val="21"/>
              </w:rPr>
              <w:t>;</w:t>
            </w:r>
            <w:r>
              <w:rPr>
                <w:szCs w:val="21"/>
              </w:rPr>
              <w:t>项目受益群体定位准确</w:t>
            </w:r>
            <w:r>
              <w:rPr>
                <w:szCs w:val="21"/>
              </w:rPr>
              <w:t>;</w:t>
            </w:r>
            <w:r>
              <w:rPr>
                <w:szCs w:val="21"/>
              </w:rPr>
              <w:t>绩效目标与项目实施内容高度相关。</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10</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优</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9</w:t>
            </w:r>
          </w:p>
        </w:tc>
      </w:tr>
      <w:tr w:rsidR="00000000">
        <w:trPr>
          <w:gridAfter w:val="1"/>
          <w:divId w:val="11157531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绩效指标细化</w:t>
            </w:r>
            <w:proofErr w:type="gramStart"/>
            <w:r>
              <w:rPr>
                <w:szCs w:val="21"/>
              </w:rPr>
              <w:t>量程度</w:t>
            </w:r>
            <w:proofErr w:type="gramEnd"/>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将项目绩效目标细化量化为具体的绩效指标，包括产出指标和效果指标且符合相关原则，即指标是明确的、可衡量的、可实现的、相关的具有时限的。</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10</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优</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10</w:t>
            </w:r>
          </w:p>
        </w:tc>
      </w:tr>
      <w:tr w:rsidR="00000000">
        <w:trPr>
          <w:gridAfter w:val="1"/>
          <w:divId w:val="11157531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实施方案可行性</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r>
      <w:tr w:rsidR="00000000">
        <w:trPr>
          <w:gridAfter w:val="1"/>
          <w:divId w:val="11157531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实施方案完备性</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项目实施方案详实完备</w:t>
            </w:r>
            <w:r>
              <w:rPr>
                <w:szCs w:val="21"/>
              </w:rPr>
              <w:t>;</w:t>
            </w:r>
            <w:r>
              <w:rPr>
                <w:szCs w:val="21"/>
              </w:rPr>
              <w:t>项目实施内容明确具体</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2</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优</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2</w:t>
            </w:r>
          </w:p>
        </w:tc>
      </w:tr>
      <w:tr w:rsidR="00000000">
        <w:trPr>
          <w:gridAfter w:val="1"/>
          <w:divId w:val="11157531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项目管理规范性</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项目设立、退出有明确的时限</w:t>
            </w:r>
            <w:r>
              <w:rPr>
                <w:szCs w:val="21"/>
              </w:rPr>
              <w:t>;</w:t>
            </w:r>
            <w:r>
              <w:rPr>
                <w:szCs w:val="21"/>
              </w:rPr>
              <w:t>项目清理、退出调整有明确的时限和步骤</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4</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优</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4</w:t>
            </w:r>
          </w:p>
        </w:tc>
      </w:tr>
      <w:tr w:rsidR="00000000">
        <w:trPr>
          <w:gridAfter w:val="1"/>
          <w:divId w:val="11157531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项目管理机构健全有效性</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项目的管理机构健全</w:t>
            </w:r>
            <w:r>
              <w:rPr>
                <w:szCs w:val="21"/>
              </w:rPr>
              <w:t>;</w:t>
            </w:r>
            <w:r>
              <w:rPr>
                <w:szCs w:val="21"/>
              </w:rPr>
              <w:t>管理机构职责分工明确</w:t>
            </w:r>
            <w:r>
              <w:rPr>
                <w:szCs w:val="21"/>
              </w:rPr>
              <w:t>:</w:t>
            </w:r>
            <w:r>
              <w:rPr>
                <w:szCs w:val="21"/>
              </w:rPr>
              <w:t>项目人员、设施、物资等基础</w:t>
            </w:r>
            <w:r>
              <w:rPr>
                <w:szCs w:val="21"/>
              </w:rPr>
              <w:lastRenderedPageBreak/>
              <w:t>保障条件完备。</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lastRenderedPageBreak/>
              <w:t>2</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优</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2</w:t>
            </w:r>
          </w:p>
        </w:tc>
      </w:tr>
      <w:tr w:rsidR="00000000">
        <w:trPr>
          <w:gridAfter w:val="1"/>
          <w:divId w:val="11157531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lastRenderedPageBreak/>
              <w:t>项目实施计划可行性</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项目实施计划进度节点明确且安排合理</w:t>
            </w:r>
            <w:r>
              <w:rPr>
                <w:szCs w:val="21"/>
              </w:rPr>
              <w:t>;</w:t>
            </w:r>
            <w:r>
              <w:rPr>
                <w:szCs w:val="21"/>
              </w:rPr>
              <w:t>项目实施计划与资金使用计划匹配</w:t>
            </w:r>
            <w:r>
              <w:rPr>
                <w:szCs w:val="21"/>
              </w:rPr>
              <w:t>;</w:t>
            </w:r>
            <w:r>
              <w:rPr>
                <w:szCs w:val="21"/>
              </w:rPr>
              <w:t>实施计划符合全生命周期管理的要求。</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5</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优</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5</w:t>
            </w:r>
          </w:p>
        </w:tc>
      </w:tr>
      <w:tr w:rsidR="00000000">
        <w:trPr>
          <w:gridAfter w:val="1"/>
          <w:divId w:val="11157531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项目管理制度健全性</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保障项目实施的相关管理制度健全、措施有效。</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2</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优</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2</w:t>
            </w:r>
          </w:p>
        </w:tc>
      </w:tr>
      <w:tr w:rsidR="00000000">
        <w:trPr>
          <w:gridAfter w:val="1"/>
          <w:divId w:val="11157531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筹资合</w:t>
            </w:r>
            <w:proofErr w:type="gramStart"/>
            <w:r>
              <w:rPr>
                <w:szCs w:val="21"/>
              </w:rPr>
              <w:t>规</w:t>
            </w:r>
            <w:proofErr w:type="gramEnd"/>
            <w:r>
              <w:rPr>
                <w:szCs w:val="21"/>
              </w:rPr>
              <w:t>性</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r>
      <w:tr w:rsidR="00000000">
        <w:trPr>
          <w:gridAfter w:val="1"/>
          <w:divId w:val="11157531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筹资来源合</w:t>
            </w:r>
            <w:proofErr w:type="gramStart"/>
            <w:r>
              <w:rPr>
                <w:szCs w:val="21"/>
              </w:rPr>
              <w:t>规</w:t>
            </w:r>
            <w:proofErr w:type="gramEnd"/>
            <w:r>
              <w:rPr>
                <w:szCs w:val="21"/>
              </w:rPr>
              <w:t>性</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资金筹措渠道及方式合法合</w:t>
            </w:r>
            <w:proofErr w:type="gramStart"/>
            <w:r>
              <w:rPr>
                <w:szCs w:val="21"/>
              </w:rPr>
              <w:t>规</w:t>
            </w:r>
            <w:proofErr w:type="gramEnd"/>
            <w:r>
              <w:rPr>
                <w:szCs w:val="21"/>
              </w:rPr>
              <w:t>;</w:t>
            </w:r>
            <w:r>
              <w:rPr>
                <w:szCs w:val="21"/>
              </w:rPr>
              <w:t>资金投入来源结构合理、真实可靠</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5</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优</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5</w:t>
            </w:r>
          </w:p>
        </w:tc>
      </w:tr>
      <w:tr w:rsidR="00000000">
        <w:trPr>
          <w:gridAfter w:val="1"/>
          <w:divId w:val="11157531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财政投入能力风险性</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项目投入规模适当</w:t>
            </w:r>
            <w:r>
              <w:rPr>
                <w:szCs w:val="21"/>
              </w:rPr>
              <w:t>;</w:t>
            </w:r>
            <w:r>
              <w:rPr>
                <w:szCs w:val="21"/>
              </w:rPr>
              <w:t>中</w:t>
            </w:r>
            <w:proofErr w:type="gramStart"/>
            <w:r>
              <w:rPr>
                <w:szCs w:val="21"/>
              </w:rPr>
              <w:t>请预算</w:t>
            </w:r>
            <w:proofErr w:type="gramEnd"/>
            <w:r>
              <w:rPr>
                <w:szCs w:val="21"/>
              </w:rPr>
              <w:t>在财政可承受能力范围内。</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5</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优</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5</w:t>
            </w:r>
          </w:p>
        </w:tc>
      </w:tr>
      <w:tr w:rsidR="00000000">
        <w:trPr>
          <w:gridAfter w:val="1"/>
          <w:divId w:val="11157531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筹资风险可控性</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对筹资风险认识全面</w:t>
            </w:r>
            <w:r>
              <w:rPr>
                <w:szCs w:val="21"/>
              </w:rPr>
              <w:t>;</w:t>
            </w:r>
            <w:r>
              <w:rPr>
                <w:szCs w:val="21"/>
              </w:rPr>
              <w:t>针对预期风险制定相应的应对措施</w:t>
            </w:r>
            <w:r>
              <w:rPr>
                <w:szCs w:val="21"/>
              </w:rPr>
              <w:t>;</w:t>
            </w:r>
            <w:r>
              <w:rPr>
                <w:szCs w:val="21"/>
              </w:rPr>
              <w:t>应对措施可行且有效。</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5</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优</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5</w:t>
            </w:r>
          </w:p>
        </w:tc>
      </w:tr>
      <w:tr w:rsidR="00000000">
        <w:trPr>
          <w:gridAfter w:val="1"/>
          <w:divId w:val="11157531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预算编制准确性</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r>
      <w:tr w:rsidR="00000000">
        <w:trPr>
          <w:gridAfter w:val="1"/>
          <w:divId w:val="11157531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预算编制准确性</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预算编制真实完整</w:t>
            </w:r>
            <w:r>
              <w:rPr>
                <w:szCs w:val="21"/>
              </w:rPr>
              <w:t>;</w:t>
            </w:r>
            <w:r>
              <w:rPr>
                <w:szCs w:val="21"/>
              </w:rPr>
              <w:t>预算编制内容科学合理、明确细化</w:t>
            </w:r>
            <w:r>
              <w:rPr>
                <w:szCs w:val="21"/>
              </w:rPr>
              <w:t>(</w:t>
            </w:r>
            <w:r>
              <w:rPr>
                <w:szCs w:val="21"/>
              </w:rPr>
              <w:t>与绩效目标、实施方案紧密衔接</w:t>
            </w:r>
            <w:r>
              <w:rPr>
                <w:szCs w:val="21"/>
              </w:rPr>
              <w:t>);</w:t>
            </w:r>
            <w:r>
              <w:rPr>
                <w:szCs w:val="21"/>
              </w:rPr>
              <w:t>预算标准依据充分、测算准确</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5</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优</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5</w:t>
            </w:r>
          </w:p>
        </w:tc>
      </w:tr>
      <w:tr w:rsidR="00000000">
        <w:trPr>
          <w:gridAfter w:val="1"/>
          <w:divId w:val="1115753152"/>
          <w:trHeight w:val="525"/>
        </w:trPr>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单位综合评定等级</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优</w:t>
            </w:r>
          </w:p>
        </w:tc>
        <w:tc>
          <w:tcPr>
            <w:tcW w:w="10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99</w:t>
            </w:r>
          </w:p>
        </w:tc>
      </w:tr>
      <w:tr w:rsidR="00000000">
        <w:trPr>
          <w:divId w:val="1115753152"/>
          <w:trHeight w:val="525"/>
        </w:trPr>
        <w:tc>
          <w:tcPr>
            <w:tcW w:w="0" w:type="auto"/>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单位总体意见</w:t>
            </w:r>
          </w:p>
        </w:tc>
        <w:tc>
          <w:tcPr>
            <w:tcW w:w="2500" w:type="pct"/>
            <w:gridSpan w:val="5"/>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同意</w:t>
            </w:r>
          </w:p>
        </w:tc>
      </w:tr>
    </w:tbl>
    <w:p w:rsidR="00000000" w:rsidRDefault="00BC3127">
      <w:pPr>
        <w:spacing w:line="450" w:lineRule="atLeast"/>
        <w:jc w:val="center"/>
        <w:divId w:val="981420929"/>
        <w:rPr>
          <w:b/>
          <w:bCs/>
          <w:sz w:val="23"/>
          <w:szCs w:val="23"/>
        </w:rPr>
      </w:pPr>
      <w:r>
        <w:rPr>
          <w:b/>
          <w:bCs/>
          <w:sz w:val="23"/>
          <w:szCs w:val="23"/>
        </w:rPr>
        <w:t>项目附件</w:t>
      </w:r>
    </w:p>
    <w:tbl>
      <w:tblPr>
        <w:tblW w:w="5000" w:type="pct"/>
        <w:tblBorders>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565"/>
        <w:gridCol w:w="1565"/>
        <w:gridCol w:w="1565"/>
        <w:gridCol w:w="1565"/>
        <w:gridCol w:w="1565"/>
        <w:gridCol w:w="1565"/>
      </w:tblGrid>
      <w:tr w:rsidR="00000000">
        <w:trPr>
          <w:divId w:val="981420929"/>
          <w:trHeight w:val="525"/>
        </w:trPr>
        <w:tc>
          <w:tcPr>
            <w:tcW w:w="8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文号</w:t>
            </w:r>
          </w:p>
        </w:tc>
        <w:tc>
          <w:tcPr>
            <w:tcW w:w="8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文件名</w:t>
            </w:r>
          </w:p>
        </w:tc>
        <w:tc>
          <w:tcPr>
            <w:tcW w:w="8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类型</w:t>
            </w:r>
          </w:p>
        </w:tc>
        <w:tc>
          <w:tcPr>
            <w:tcW w:w="8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备注</w:t>
            </w:r>
          </w:p>
        </w:tc>
        <w:tc>
          <w:tcPr>
            <w:tcW w:w="8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附件</w:t>
            </w:r>
          </w:p>
        </w:tc>
        <w:tc>
          <w:tcPr>
            <w:tcW w:w="8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上传人</w:t>
            </w:r>
          </w:p>
        </w:tc>
      </w:tr>
      <w:tr w:rsidR="00000000">
        <w:trPr>
          <w:divId w:val="981420929"/>
          <w:trHeight w:val="525"/>
        </w:trPr>
        <w:tc>
          <w:tcPr>
            <w:tcW w:w="8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取消药品加成</w:t>
            </w:r>
          </w:p>
        </w:tc>
        <w:tc>
          <w:tcPr>
            <w:tcW w:w="8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取消药品加成</w:t>
            </w:r>
            <w:r>
              <w:rPr>
                <w:szCs w:val="21"/>
              </w:rPr>
              <w:t>.</w:t>
            </w:r>
            <w:proofErr w:type="spellStart"/>
            <w:r>
              <w:rPr>
                <w:szCs w:val="21"/>
              </w:rPr>
              <w:t>pdf</w:t>
            </w:r>
            <w:proofErr w:type="spellEnd"/>
          </w:p>
        </w:tc>
        <w:tc>
          <w:tcPr>
            <w:tcW w:w="8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 xml:space="preserve">1 </w:t>
            </w:r>
            <w:r>
              <w:rPr>
                <w:szCs w:val="21"/>
              </w:rPr>
              <w:t>取消药品加成</w:t>
            </w:r>
            <w:r>
              <w:rPr>
                <w:szCs w:val="21"/>
              </w:rPr>
              <w:t>.</w:t>
            </w:r>
            <w:proofErr w:type="spellStart"/>
            <w:r>
              <w:rPr>
                <w:szCs w:val="21"/>
              </w:rPr>
              <w:t>pdf</w:t>
            </w:r>
            <w:proofErr w:type="spellEnd"/>
          </w:p>
        </w:tc>
        <w:tc>
          <w:tcPr>
            <w:tcW w:w="8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8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p>
        </w:tc>
        <w:tc>
          <w:tcPr>
            <w:tcW w:w="800" w:type="pct"/>
            <w:tcBorders>
              <w:top w:val="single" w:sz="6" w:space="0" w:color="000000"/>
              <w:left w:val="single" w:sz="6" w:space="0" w:color="000000"/>
            </w:tcBorders>
            <w:vAlign w:val="center"/>
            <w:hideMark/>
          </w:tcPr>
          <w:p w:rsidR="00000000" w:rsidRDefault="00BC3127">
            <w:pPr>
              <w:jc w:val="center"/>
              <w:rPr>
                <w:rFonts w:ascii="宋体" w:eastAsia="宋体" w:hAnsi="宋体" w:cs="宋体"/>
                <w:szCs w:val="21"/>
              </w:rPr>
            </w:pPr>
            <w:r>
              <w:rPr>
                <w:szCs w:val="21"/>
              </w:rPr>
              <w:t>152003</w:t>
            </w:r>
            <w:r>
              <w:rPr>
                <w:szCs w:val="21"/>
              </w:rPr>
              <w:t>经办人</w:t>
            </w:r>
          </w:p>
        </w:tc>
      </w:tr>
    </w:tbl>
    <w:p w:rsidR="00BC3127" w:rsidRDefault="00BC3127">
      <w:pPr>
        <w:jc w:val="left"/>
        <w:divId w:val="981420929"/>
        <w:rPr>
          <w:sz w:val="24"/>
          <w:szCs w:val="24"/>
        </w:rPr>
      </w:pPr>
    </w:p>
    <w:sectPr w:rsidR="00BC3127">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characterSpacingControl w:val="doNotCompress"/>
  <w:compat>
    <w:useFELayout/>
    <w:compatSetting w:name="compatibilityMode" w:uri="http://schemas.microsoft.com/office/word" w:val="12"/>
  </w:compat>
  <w:rsids>
    <w:rsidRoot w:val="00903FFE"/>
    <w:rsid w:val="00903FFE"/>
    <w:rsid w:val="009B36D0"/>
    <w:rsid w:val="00BC31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8444815">
      <w:marLeft w:val="0"/>
      <w:marRight w:val="0"/>
      <w:marTop w:val="0"/>
      <w:marBottom w:val="0"/>
      <w:divBdr>
        <w:top w:val="none" w:sz="0" w:space="0" w:color="auto"/>
        <w:left w:val="none" w:sz="0" w:space="0" w:color="auto"/>
        <w:bottom w:val="none" w:sz="0" w:space="0" w:color="auto"/>
        <w:right w:val="none" w:sz="0" w:space="0" w:color="auto"/>
      </w:divBdr>
      <w:divsChild>
        <w:div w:id="482043552">
          <w:marLeft w:val="0"/>
          <w:marRight w:val="0"/>
          <w:marTop w:val="0"/>
          <w:marBottom w:val="0"/>
          <w:divBdr>
            <w:top w:val="none" w:sz="0" w:space="0" w:color="auto"/>
            <w:left w:val="none" w:sz="0" w:space="0" w:color="auto"/>
            <w:bottom w:val="none" w:sz="0" w:space="0" w:color="auto"/>
            <w:right w:val="none" w:sz="0" w:space="0" w:color="auto"/>
          </w:divBdr>
        </w:div>
        <w:div w:id="1197238799">
          <w:marLeft w:val="0"/>
          <w:marRight w:val="0"/>
          <w:marTop w:val="0"/>
          <w:marBottom w:val="0"/>
          <w:divBdr>
            <w:top w:val="none" w:sz="0" w:space="0" w:color="auto"/>
            <w:left w:val="none" w:sz="0" w:space="0" w:color="auto"/>
            <w:bottom w:val="none" w:sz="0" w:space="0" w:color="auto"/>
            <w:right w:val="none" w:sz="0" w:space="0" w:color="auto"/>
          </w:divBdr>
        </w:div>
        <w:div w:id="808598196">
          <w:marLeft w:val="0"/>
          <w:marRight w:val="0"/>
          <w:marTop w:val="0"/>
          <w:marBottom w:val="0"/>
          <w:divBdr>
            <w:top w:val="none" w:sz="0" w:space="0" w:color="auto"/>
            <w:left w:val="none" w:sz="0" w:space="0" w:color="auto"/>
            <w:bottom w:val="none" w:sz="0" w:space="0" w:color="auto"/>
            <w:right w:val="none" w:sz="0" w:space="0" w:color="auto"/>
          </w:divBdr>
        </w:div>
        <w:div w:id="1631278612">
          <w:marLeft w:val="0"/>
          <w:marRight w:val="0"/>
          <w:marTop w:val="0"/>
          <w:marBottom w:val="0"/>
          <w:divBdr>
            <w:top w:val="none" w:sz="0" w:space="0" w:color="auto"/>
            <w:left w:val="none" w:sz="0" w:space="0" w:color="auto"/>
            <w:bottom w:val="none" w:sz="0" w:space="0" w:color="auto"/>
            <w:right w:val="none" w:sz="0" w:space="0" w:color="auto"/>
          </w:divBdr>
        </w:div>
        <w:div w:id="94637049">
          <w:marLeft w:val="0"/>
          <w:marRight w:val="0"/>
          <w:marTop w:val="0"/>
          <w:marBottom w:val="0"/>
          <w:divBdr>
            <w:top w:val="none" w:sz="0" w:space="0" w:color="auto"/>
            <w:left w:val="none" w:sz="0" w:space="0" w:color="auto"/>
            <w:bottom w:val="none" w:sz="0" w:space="0" w:color="auto"/>
            <w:right w:val="none" w:sz="0" w:space="0" w:color="auto"/>
          </w:divBdr>
        </w:div>
        <w:div w:id="1115753152">
          <w:marLeft w:val="0"/>
          <w:marRight w:val="0"/>
          <w:marTop w:val="0"/>
          <w:marBottom w:val="0"/>
          <w:divBdr>
            <w:top w:val="none" w:sz="0" w:space="0" w:color="auto"/>
            <w:left w:val="none" w:sz="0" w:space="0" w:color="auto"/>
            <w:bottom w:val="none" w:sz="0" w:space="0" w:color="auto"/>
            <w:right w:val="none" w:sz="0" w:space="0" w:color="auto"/>
          </w:divBdr>
        </w:div>
        <w:div w:id="981420929">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454</Words>
  <Characters>2590</Characters>
  <Application>Microsoft Office Word</Application>
  <DocSecurity>0</DocSecurity>
  <Lines>21</Lines>
  <Paragraphs>6</Paragraphs>
  <ScaleCrop>false</ScaleCrop>
  <Company/>
  <LinksUpToDate>false</LinksUpToDate>
  <CharactersWithSpaces>3038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Administrator</cp:lastModifiedBy>
  <cp:revision>2</cp:revision>
  <dcterms:created xsi:type="dcterms:W3CDTF">2025-01-09T08:05:00Z</dcterms:created>
  <dcterms:modified xsi:type="dcterms:W3CDTF">2025-01-09T08:05:00Z</dcterms:modified>
</cp:coreProperties>
</file>